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8B69" w14:textId="241B1587" w:rsidR="00E4355F" w:rsidRPr="00532F30" w:rsidRDefault="00E4355F" w:rsidP="00E4355F">
      <w:pPr>
        <w:rPr>
          <w:rFonts w:ascii="Univers" w:eastAsia="Times New Roman" w:hAnsi="Univers" w:cs="Times New Roman"/>
          <w:b/>
          <w:sz w:val="20"/>
          <w:szCs w:val="20"/>
          <w:lang w:eastAsia="nl-NL"/>
        </w:rPr>
      </w:pPr>
      <w:r w:rsidRPr="00532F30">
        <w:rPr>
          <w:rFonts w:ascii="Univers" w:eastAsia="Times New Roman" w:hAnsi="Univers" w:cs="Times New Roman"/>
          <w:b/>
          <w:sz w:val="20"/>
          <w:szCs w:val="20"/>
          <w:lang w:eastAsia="nl-NL"/>
        </w:rPr>
        <w:t xml:space="preserve">Bijlage: Ouderbijdragetabel, Almelo vanaf </w:t>
      </w:r>
      <w:r>
        <w:rPr>
          <w:rFonts w:ascii="Univers" w:eastAsia="Times New Roman" w:hAnsi="Univers" w:cs="Times New Roman"/>
          <w:b/>
          <w:sz w:val="20"/>
          <w:szCs w:val="20"/>
          <w:lang w:eastAsia="nl-NL"/>
        </w:rPr>
        <w:t>1 januari</w:t>
      </w:r>
      <w:r w:rsidRPr="00532F30">
        <w:rPr>
          <w:rFonts w:ascii="Univers" w:eastAsia="Times New Roman" w:hAnsi="Univers" w:cs="Times New Roman"/>
          <w:b/>
          <w:sz w:val="20"/>
          <w:szCs w:val="20"/>
          <w:lang w:eastAsia="nl-NL"/>
        </w:rPr>
        <w:t xml:space="preserve"> 202</w:t>
      </w:r>
      <w:r>
        <w:rPr>
          <w:rFonts w:ascii="Univers" w:eastAsia="Times New Roman" w:hAnsi="Univers" w:cs="Times New Roman"/>
          <w:b/>
          <w:sz w:val="20"/>
          <w:szCs w:val="20"/>
          <w:lang w:eastAsia="nl-NL"/>
        </w:rPr>
        <w:t>3</w:t>
      </w:r>
    </w:p>
    <w:p w14:paraId="1BCC4438" w14:textId="5370BFFA" w:rsidR="00E4355F" w:rsidRDefault="00E4355F" w:rsidP="00E4355F">
      <w:r>
        <w:t xml:space="preserve">Deze ouderbijdragetabel is van toepassing op de gesubsidieerde </w:t>
      </w:r>
      <w:r w:rsidR="00C71A84">
        <w:t>kinderopvang</w:t>
      </w:r>
      <w:r>
        <w:t xml:space="preserve"> in Almelo. </w:t>
      </w:r>
    </w:p>
    <w:p w14:paraId="0661D38A" w14:textId="77777777" w:rsidR="00E4355F" w:rsidRDefault="00E4355F" w:rsidP="00E4355F">
      <w:pPr>
        <w:spacing w:after="0"/>
        <w:rPr>
          <w:b/>
        </w:rPr>
      </w:pPr>
      <w:r>
        <w:rPr>
          <w:b/>
        </w:rPr>
        <w:t>Voor wie:</w:t>
      </w:r>
    </w:p>
    <w:p w14:paraId="46952345" w14:textId="77777777" w:rsidR="00C71A84" w:rsidRDefault="00C71A84" w:rsidP="00C71A84">
      <w:r>
        <w:t>De ouderbijdrage is bedoeld voor de deelname van:</w:t>
      </w:r>
    </w:p>
    <w:p w14:paraId="4BE6B65D" w14:textId="5A4F21DB" w:rsidR="00C71A84" w:rsidRDefault="00C71A84" w:rsidP="00682FF0">
      <w:pPr>
        <w:spacing w:after="0"/>
      </w:pPr>
      <w:r>
        <w:rPr>
          <w:u w:val="single"/>
        </w:rPr>
        <w:t>Peuteropvang (met VVE)</w:t>
      </w:r>
      <w:r>
        <w:t xml:space="preserve"> </w:t>
      </w:r>
    </w:p>
    <w:p w14:paraId="161A397F" w14:textId="7A167DD8" w:rsidR="00E4355F" w:rsidRDefault="00E4355F" w:rsidP="00E4355F">
      <w:pPr>
        <w:pStyle w:val="Lijstalinea"/>
        <w:numPr>
          <w:ilvl w:val="0"/>
          <w:numId w:val="1"/>
        </w:numPr>
      </w:pPr>
      <w:r>
        <w:t>Reguliere peuters tussen 2 en 4 jaar, gedurende 8 uur per week (verdeeld over 2 dagdelen), 40 weken per jaar.</w:t>
      </w:r>
    </w:p>
    <w:p w14:paraId="071C8B97" w14:textId="77777777" w:rsidR="00E4355F" w:rsidRDefault="00E4355F" w:rsidP="00E4355F">
      <w:pPr>
        <w:pStyle w:val="Lijstalinea"/>
        <w:numPr>
          <w:ilvl w:val="0"/>
          <w:numId w:val="1"/>
        </w:numPr>
      </w:pPr>
      <w:r>
        <w:t xml:space="preserve">Doelgroeppeuters (2,5 tot 4 jaar) gedurende de eerste 8 uur per week (verdeeld over 2 dagdelen), 40 weken per jaar. </w:t>
      </w:r>
    </w:p>
    <w:p w14:paraId="6D23DA26" w14:textId="77777777" w:rsidR="00E4355F" w:rsidRPr="00202232" w:rsidRDefault="00E4355F" w:rsidP="00E4355F">
      <w:pPr>
        <w:spacing w:after="0"/>
        <w:rPr>
          <w:b/>
          <w:bCs/>
        </w:rPr>
      </w:pPr>
      <w:r w:rsidRPr="00202232">
        <w:rPr>
          <w:b/>
          <w:bCs/>
        </w:rPr>
        <w:t>De ouders hebben aangetoond geen recht te hebben op kinderopvangtoeslag of slechts recht te hebben op kinderopvangtoeslag voor maximaal 410 uur per jaar.</w:t>
      </w:r>
    </w:p>
    <w:p w14:paraId="1374C9C9" w14:textId="7897571E" w:rsidR="00E4355F" w:rsidRDefault="00E4355F" w:rsidP="00E4355F">
      <w:pPr>
        <w:spacing w:after="0"/>
        <w:rPr>
          <w:b/>
          <w:u w:val="single"/>
        </w:rPr>
      </w:pPr>
    </w:p>
    <w:p w14:paraId="60F600D0" w14:textId="7A6D6877" w:rsidR="00C71A84" w:rsidRPr="00C71A84" w:rsidRDefault="00C71A84" w:rsidP="00E4355F">
      <w:pPr>
        <w:spacing w:after="0"/>
        <w:rPr>
          <w:bCs/>
          <w:u w:val="single"/>
        </w:rPr>
      </w:pPr>
      <w:r w:rsidRPr="00C71A84">
        <w:rPr>
          <w:bCs/>
          <w:u w:val="single"/>
        </w:rPr>
        <w:t>Sociaal Medische Indicatie</w:t>
      </w:r>
    </w:p>
    <w:p w14:paraId="725A5EFA" w14:textId="77777777" w:rsidR="00C71A84" w:rsidRDefault="00C71A84" w:rsidP="00C71A84">
      <w:pPr>
        <w:pStyle w:val="Lijstalinea"/>
        <w:numPr>
          <w:ilvl w:val="0"/>
          <w:numId w:val="1"/>
        </w:numPr>
      </w:pPr>
      <w:r>
        <w:t>SMI peuteropvang voor peuters tussen 2,5 en 4 jaar, gedurende 16 uur per week (verdeeld over 4 dagdelen), 40 weken per jaar</w:t>
      </w:r>
    </w:p>
    <w:p w14:paraId="0FFA9349" w14:textId="77777777" w:rsidR="00C71A84" w:rsidRDefault="00C71A84" w:rsidP="00C71A84">
      <w:pPr>
        <w:pStyle w:val="Lijstalinea"/>
        <w:numPr>
          <w:ilvl w:val="0"/>
          <w:numId w:val="1"/>
        </w:numPr>
      </w:pPr>
      <w:r>
        <w:t xml:space="preserve">SMI dagopvang voor kinderen tussen 0 en 4 jaar, aantal uur bepaald door verwijzer in overleg met de ouder, 52 weken per jaar </w:t>
      </w:r>
    </w:p>
    <w:p w14:paraId="1AF111BE" w14:textId="77777777" w:rsidR="00C71A84" w:rsidRDefault="00C71A84" w:rsidP="00C71A84">
      <w:pPr>
        <w:pStyle w:val="Lijstalinea"/>
        <w:numPr>
          <w:ilvl w:val="0"/>
          <w:numId w:val="1"/>
        </w:numPr>
      </w:pPr>
      <w:r>
        <w:t xml:space="preserve">SMI buitenschoolse opvang voor kinderen tussen 4 en 12 jaar, aantal uur bepaald door verwijzer in overleg met de ouder, 52 weken per jaar. </w:t>
      </w:r>
    </w:p>
    <w:p w14:paraId="4C2D2695" w14:textId="3E15B103" w:rsidR="00E4355F" w:rsidRPr="007274FC" w:rsidRDefault="00E4355F" w:rsidP="00E4355F">
      <w:pPr>
        <w:spacing w:after="0"/>
        <w:rPr>
          <w:b/>
        </w:rPr>
      </w:pPr>
      <w:r>
        <w:rPr>
          <w:b/>
        </w:rPr>
        <w:t xml:space="preserve">Ouderbijdrage </w:t>
      </w:r>
    </w:p>
    <w:p w14:paraId="7B2E0290" w14:textId="7E361A5D" w:rsidR="00E4355F" w:rsidRDefault="00E4355F" w:rsidP="00682FF0">
      <w:pPr>
        <w:spacing w:after="0"/>
      </w:pPr>
      <w:r>
        <w:t>Ouders betalen</w:t>
      </w:r>
      <w:r w:rsidR="006C3C12">
        <w:t xml:space="preserve"> maandelijks</w:t>
      </w:r>
      <w:r>
        <w:t xml:space="preserve"> een inkomensafhankelijke bijdrage</w:t>
      </w:r>
      <w:r w:rsidR="006C3C12">
        <w:t>, over het gemiddeld aantal uur in het jaar.</w:t>
      </w:r>
      <w:r>
        <w:t xml:space="preserve"> </w:t>
      </w:r>
    </w:p>
    <w:p w14:paraId="2F253664" w14:textId="0D639913" w:rsidR="00E4355F" w:rsidRDefault="006C3C12" w:rsidP="00E4355F">
      <w:r>
        <w:t>Ook v</w:t>
      </w:r>
      <w:r w:rsidR="00215C51">
        <w:t xml:space="preserve">oor </w:t>
      </w:r>
      <w:r w:rsidR="006923F4">
        <w:t xml:space="preserve">peuteropvang </w:t>
      </w:r>
      <w:r w:rsidR="00215C51">
        <w:t xml:space="preserve">wordt </w:t>
      </w:r>
      <w:r w:rsidR="00E4355F">
        <w:t>de ouderbijdrage</w:t>
      </w:r>
      <w:r>
        <w:t>,</w:t>
      </w:r>
      <w:r w:rsidR="00E4355F">
        <w:t xml:space="preserve"> voor 40 weken deelname</w:t>
      </w:r>
      <w:r>
        <w:t>,</w:t>
      </w:r>
      <w:r w:rsidR="00E4355F">
        <w:t xml:space="preserve"> verspreid over een betaling in 12 maanden.    </w:t>
      </w:r>
    </w:p>
    <w:p w14:paraId="41A45958" w14:textId="77777777" w:rsidR="00E4355F" w:rsidRPr="00B47F7C" w:rsidRDefault="00E4355F" w:rsidP="00E4355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B47F7C">
        <w:rPr>
          <w:rFonts w:cstheme="minorHAnsi"/>
        </w:rPr>
        <w:t xml:space="preserve">Geen ouderbijdrage wordt geheven: </w:t>
      </w:r>
    </w:p>
    <w:p w14:paraId="59045597" w14:textId="77777777" w:rsidR="00E4355F" w:rsidRPr="00B47F7C" w:rsidRDefault="00E4355F" w:rsidP="00E4355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color w:val="000000"/>
        </w:rPr>
      </w:pPr>
      <w:r w:rsidRPr="00B47F7C">
        <w:rPr>
          <w:rFonts w:cstheme="minorHAnsi"/>
          <w:color w:val="000000"/>
        </w:rPr>
        <w:t xml:space="preserve">indien ouders </w:t>
      </w:r>
      <w:r>
        <w:rPr>
          <w:rFonts w:cstheme="minorHAnsi"/>
          <w:color w:val="000000"/>
        </w:rPr>
        <w:t>/ouder</w:t>
      </w:r>
      <w:r w:rsidRPr="00B47F7C">
        <w:rPr>
          <w:rFonts w:cstheme="minorHAnsi"/>
          <w:color w:val="000000"/>
        </w:rPr>
        <w:t xml:space="preserve"> een inkomen</w:t>
      </w:r>
      <w:r>
        <w:rPr>
          <w:rFonts w:cstheme="minorHAnsi"/>
          <w:color w:val="000000"/>
        </w:rPr>
        <w:t xml:space="preserve"> hebben/</w:t>
      </w:r>
      <w:r w:rsidRPr="00B47F7C">
        <w:rPr>
          <w:rFonts w:cstheme="minorHAnsi"/>
          <w:color w:val="000000"/>
        </w:rPr>
        <w:t xml:space="preserve"> heeft dat is overgebleven na aftrek van verplichte inhoudingen voor beslag, </w:t>
      </w:r>
      <w:r>
        <w:rPr>
          <w:rFonts w:cstheme="minorHAnsi"/>
          <w:color w:val="000000"/>
        </w:rPr>
        <w:t xml:space="preserve">WSNP </w:t>
      </w:r>
      <w:r w:rsidRPr="00B47F7C">
        <w:rPr>
          <w:rFonts w:cstheme="minorHAnsi"/>
          <w:color w:val="000000"/>
        </w:rPr>
        <w:t xml:space="preserve">of minnelijke schuldenregeling door een gecertificeerd schuldbemiddelaar. </w:t>
      </w:r>
    </w:p>
    <w:p w14:paraId="16546CC8" w14:textId="582DF6AE" w:rsidR="00E4355F" w:rsidRPr="000C66AF" w:rsidRDefault="00E4355F" w:rsidP="00E4355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color w:val="000000"/>
        </w:rPr>
      </w:pPr>
      <w:r w:rsidRPr="00B47F7C">
        <w:rPr>
          <w:rFonts w:cstheme="minorHAnsi"/>
        </w:rPr>
        <w:t>voor peuters zonder</w:t>
      </w:r>
      <w:r>
        <w:rPr>
          <w:rFonts w:cstheme="minorHAnsi"/>
        </w:rPr>
        <w:t xml:space="preserve"> B</w:t>
      </w:r>
      <w:r w:rsidRPr="00B47F7C">
        <w:rPr>
          <w:rFonts w:cstheme="minorHAnsi"/>
        </w:rPr>
        <w:t>urgerservicenummer</w:t>
      </w:r>
      <w:r>
        <w:rPr>
          <w:rFonts w:cstheme="minorHAnsi"/>
        </w:rPr>
        <w:t xml:space="preserve"> (BSN)</w:t>
      </w:r>
      <w:r w:rsidRPr="00B47F7C">
        <w:rPr>
          <w:rFonts w:cstheme="minorHAnsi"/>
        </w:rPr>
        <w:t xml:space="preserve">. Hiervoor volstaat de doorverwijzing van de </w:t>
      </w:r>
      <w:r>
        <w:rPr>
          <w:rFonts w:cstheme="minorHAnsi"/>
        </w:rPr>
        <w:t>JGZ</w:t>
      </w:r>
      <w:r w:rsidRPr="00B47F7C">
        <w:rPr>
          <w:rFonts w:cstheme="minorHAnsi"/>
        </w:rPr>
        <w:t xml:space="preserve">. </w:t>
      </w:r>
    </w:p>
    <w:p w14:paraId="765D4B6C" w14:textId="08176887" w:rsidR="000C66AF" w:rsidRPr="0049178F" w:rsidRDefault="000C66AF" w:rsidP="00E4355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851"/>
        <w:rPr>
          <w:rFonts w:cstheme="minorHAnsi"/>
          <w:color w:val="000000"/>
        </w:rPr>
      </w:pPr>
      <w:r>
        <w:rPr>
          <w:rFonts w:cstheme="minorHAnsi"/>
        </w:rPr>
        <w:t xml:space="preserve">Voor wat betreft SMI: indien de verwijzer dit besluit in de verwijzing heeft opgenomen. </w:t>
      </w:r>
    </w:p>
    <w:p w14:paraId="3FDDEFDA" w14:textId="7BA3EB3A" w:rsidR="00E4355F" w:rsidRDefault="00E4355F" w:rsidP="00E4355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Wanneer sprake is van </w:t>
      </w:r>
      <w:r w:rsidR="006C3C12">
        <w:rPr>
          <w:rFonts w:cstheme="minorHAnsi"/>
          <w:color w:val="000000"/>
        </w:rPr>
        <w:t>a, b, of c</w:t>
      </w:r>
      <w:r>
        <w:rPr>
          <w:rFonts w:cstheme="minorHAnsi"/>
          <w:color w:val="000000"/>
        </w:rPr>
        <w:t xml:space="preserve"> vult de kinderopvangorganisatie bij het verzamelinkomen van ouders € 1 euro in. </w:t>
      </w:r>
    </w:p>
    <w:p w14:paraId="7EDBECA8" w14:textId="5612D90C" w:rsidR="00C71A84" w:rsidRDefault="00C71A84" w:rsidP="00E4355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3C8079" w14:textId="511D223F" w:rsidR="00C71A84" w:rsidRPr="00C71A84" w:rsidRDefault="00C71A84" w:rsidP="00C71A84">
      <w:pPr>
        <w:spacing w:after="0"/>
        <w:rPr>
          <w:bCs/>
          <w:u w:val="single"/>
        </w:rPr>
      </w:pPr>
      <w:r>
        <w:rPr>
          <w:bCs/>
          <w:u w:val="single"/>
        </w:rPr>
        <w:t>Sociaal Medische Indicatie</w:t>
      </w:r>
    </w:p>
    <w:p w14:paraId="7D1967DD" w14:textId="77777777" w:rsidR="00C71A84" w:rsidRPr="00724284" w:rsidRDefault="00C71A84" w:rsidP="00C71A84">
      <w:pPr>
        <w:pStyle w:val="Lijstalinea"/>
        <w:numPr>
          <w:ilvl w:val="0"/>
          <w:numId w:val="1"/>
        </w:numPr>
      </w:pPr>
      <w:r w:rsidRPr="00724284">
        <w:rPr>
          <w:rFonts w:cstheme="minorHAnsi"/>
        </w:rPr>
        <w:t xml:space="preserve">Voor ouders zonder kinderopvangtoeslag wordt het verschil tussen het reguliere tarief en de inkomensafhankelijke ouderbijdrage gesubsidieerd. </w:t>
      </w:r>
    </w:p>
    <w:p w14:paraId="52B2752E" w14:textId="77777777" w:rsidR="00C71A84" w:rsidRDefault="00C71A84" w:rsidP="00C71A84">
      <w:pPr>
        <w:pStyle w:val="Lijstalinea"/>
        <w:numPr>
          <w:ilvl w:val="0"/>
          <w:numId w:val="1"/>
        </w:numPr>
      </w:pPr>
      <w:r w:rsidRPr="00FC6420">
        <w:rPr>
          <w:rFonts w:cstheme="minorHAnsi"/>
        </w:rPr>
        <w:t xml:space="preserve">Voor ouders met kinderopvangtoeslag wordt het verschil tussen het maximum uurtarief en </w:t>
      </w:r>
      <w:r>
        <w:rPr>
          <w:rFonts w:cstheme="minorHAnsi"/>
        </w:rPr>
        <w:t>het</w:t>
      </w:r>
      <w:r w:rsidRPr="00FC6420">
        <w:rPr>
          <w:rFonts w:cstheme="minorHAnsi"/>
        </w:rPr>
        <w:t xml:space="preserve"> </w:t>
      </w:r>
      <w:r>
        <w:rPr>
          <w:rFonts w:cstheme="minorHAnsi"/>
        </w:rPr>
        <w:t>reguliere tarief</w:t>
      </w:r>
      <w:r w:rsidRPr="00FC6420">
        <w:rPr>
          <w:rFonts w:cstheme="minorHAnsi"/>
        </w:rPr>
        <w:t xml:space="preserve"> gesubsidieerd</w:t>
      </w:r>
      <w:r>
        <w:rPr>
          <w:rFonts w:cstheme="minorHAnsi"/>
        </w:rPr>
        <w:t>.</w:t>
      </w: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138"/>
        <w:gridCol w:w="993"/>
        <w:gridCol w:w="1005"/>
        <w:gridCol w:w="944"/>
        <w:gridCol w:w="948"/>
        <w:gridCol w:w="1205"/>
        <w:gridCol w:w="1136"/>
        <w:gridCol w:w="14"/>
        <w:gridCol w:w="1210"/>
        <w:gridCol w:w="1136"/>
        <w:gridCol w:w="14"/>
        <w:gridCol w:w="1120"/>
        <w:gridCol w:w="910"/>
      </w:tblGrid>
      <w:tr w:rsidR="009F546F" w:rsidRPr="00CA269A" w14:paraId="2B0E2739" w14:textId="77777777" w:rsidTr="006C3C12">
        <w:trPr>
          <w:trHeight w:val="678"/>
        </w:trPr>
        <w:tc>
          <w:tcPr>
            <w:tcW w:w="2118" w:type="dxa"/>
            <w:gridSpan w:val="2"/>
            <w:shd w:val="clear" w:color="auto" w:fill="auto"/>
          </w:tcPr>
          <w:p w14:paraId="64E47E5F" w14:textId="77777777" w:rsidR="00E8254C" w:rsidRPr="00CA269A" w:rsidRDefault="00E8254C" w:rsidP="00FF03CB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3890" w:type="dxa"/>
            <w:gridSpan w:val="4"/>
          </w:tcPr>
          <w:p w14:paraId="295F58A5" w14:textId="77777777" w:rsidR="00E8254C" w:rsidRDefault="00E8254C" w:rsidP="00FF03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Peuteropvang regulier/VVE</w:t>
            </w:r>
          </w:p>
          <w:p w14:paraId="2CD0F920" w14:textId="0DC416A1" w:rsidR="00E8254C" w:rsidRPr="00E8254C" w:rsidRDefault="00E8254C" w:rsidP="00FF03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sz w:val="18"/>
                <w:szCs w:val="18"/>
                <w:lang w:eastAsia="nl-NL"/>
              </w:rPr>
              <w:t>(2 dagdelen eigen bijdrage)</w:t>
            </w:r>
          </w:p>
        </w:tc>
        <w:tc>
          <w:tcPr>
            <w:tcW w:w="2355" w:type="dxa"/>
            <w:gridSpan w:val="3"/>
          </w:tcPr>
          <w:p w14:paraId="55E545B2" w14:textId="77777777" w:rsidR="00E8254C" w:rsidRDefault="00E8254C" w:rsidP="00FF03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Peuteropvang SMI</w:t>
            </w:r>
          </w:p>
          <w:p w14:paraId="5EEF7C90" w14:textId="4C83C8FF" w:rsidR="00E8254C" w:rsidRPr="00E8254C" w:rsidRDefault="00E8254C" w:rsidP="00FF03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sz w:val="18"/>
                <w:szCs w:val="18"/>
                <w:lang w:eastAsia="nl-NL"/>
              </w:rPr>
              <w:t>(4 dagdelen eigen bijdrage)</w:t>
            </w:r>
          </w:p>
        </w:tc>
        <w:tc>
          <w:tcPr>
            <w:tcW w:w="2360" w:type="dxa"/>
            <w:gridSpan w:val="3"/>
            <w:shd w:val="clear" w:color="auto" w:fill="auto"/>
          </w:tcPr>
          <w:p w14:paraId="67F208B4" w14:textId="451C04C3" w:rsidR="00E8254C" w:rsidRDefault="00E8254C" w:rsidP="00FF03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Kinderopvang</w:t>
            </w:r>
          </w:p>
        </w:tc>
        <w:tc>
          <w:tcPr>
            <w:tcW w:w="2030" w:type="dxa"/>
            <w:gridSpan w:val="2"/>
          </w:tcPr>
          <w:p w14:paraId="4B44D78D" w14:textId="77777777" w:rsidR="00E8254C" w:rsidRDefault="00E8254C" w:rsidP="00FF03C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BSO</w:t>
            </w:r>
          </w:p>
        </w:tc>
      </w:tr>
      <w:tr w:rsidR="009F546F" w:rsidRPr="00CA269A" w14:paraId="51CE8B8F" w14:textId="77777777" w:rsidTr="006C3C12">
        <w:trPr>
          <w:trHeight w:val="678"/>
        </w:trPr>
        <w:tc>
          <w:tcPr>
            <w:tcW w:w="2118" w:type="dxa"/>
            <w:gridSpan w:val="2"/>
            <w:shd w:val="clear" w:color="auto" w:fill="auto"/>
          </w:tcPr>
          <w:p w14:paraId="590377DE" w14:textId="77777777" w:rsidR="003F04F4" w:rsidRPr="00CA269A" w:rsidRDefault="003F04F4" w:rsidP="003F04F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</w:p>
        </w:tc>
        <w:tc>
          <w:tcPr>
            <w:tcW w:w="993" w:type="dxa"/>
          </w:tcPr>
          <w:p w14:paraId="11108EE8" w14:textId="7C84028E" w:rsidR="003F04F4" w:rsidRDefault="003F04F4" w:rsidP="003F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1</w:t>
            </w:r>
            <w:r w:rsidRPr="0053644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nl-NL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 xml:space="preserve"> kind</w:t>
            </w:r>
          </w:p>
        </w:tc>
        <w:tc>
          <w:tcPr>
            <w:tcW w:w="1005" w:type="dxa"/>
          </w:tcPr>
          <w:p w14:paraId="751A6865" w14:textId="0CE38FCE" w:rsidR="003F04F4" w:rsidRDefault="003F04F4" w:rsidP="003F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1</w:t>
            </w:r>
            <w:r w:rsidRPr="0053644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nl-NL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 xml:space="preserve"> kind</w:t>
            </w:r>
          </w:p>
        </w:tc>
        <w:tc>
          <w:tcPr>
            <w:tcW w:w="944" w:type="dxa"/>
          </w:tcPr>
          <w:p w14:paraId="07BAB018" w14:textId="3BDC44C1" w:rsidR="003F04F4" w:rsidRDefault="003F04F4" w:rsidP="003F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2</w:t>
            </w:r>
            <w:r w:rsidRPr="006923F4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nl-NL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 xml:space="preserve"> kind</w:t>
            </w:r>
          </w:p>
        </w:tc>
        <w:tc>
          <w:tcPr>
            <w:tcW w:w="948" w:type="dxa"/>
          </w:tcPr>
          <w:p w14:paraId="1123E859" w14:textId="26EA5B3B" w:rsidR="003F04F4" w:rsidRDefault="003F04F4" w:rsidP="003F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2</w:t>
            </w:r>
            <w:r w:rsidRPr="0053644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nl-NL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 xml:space="preserve"> kind</w:t>
            </w:r>
          </w:p>
        </w:tc>
        <w:tc>
          <w:tcPr>
            <w:tcW w:w="1205" w:type="dxa"/>
          </w:tcPr>
          <w:p w14:paraId="1AA7AA73" w14:textId="130155A3" w:rsidR="003F04F4" w:rsidRDefault="003F04F4" w:rsidP="003F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1</w:t>
            </w:r>
            <w:r w:rsidRPr="0053644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nl-NL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 xml:space="preserve"> kind</w:t>
            </w:r>
          </w:p>
        </w:tc>
        <w:tc>
          <w:tcPr>
            <w:tcW w:w="1136" w:type="dxa"/>
          </w:tcPr>
          <w:p w14:paraId="7103EA40" w14:textId="60C0AF61" w:rsidR="003F04F4" w:rsidRDefault="003F04F4" w:rsidP="003F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2</w:t>
            </w:r>
            <w:r w:rsidRPr="00536443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nl-NL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 xml:space="preserve"> kind</w:t>
            </w:r>
          </w:p>
        </w:tc>
        <w:tc>
          <w:tcPr>
            <w:tcW w:w="1224" w:type="dxa"/>
            <w:gridSpan w:val="2"/>
            <w:shd w:val="clear" w:color="auto" w:fill="auto"/>
          </w:tcPr>
          <w:p w14:paraId="29956956" w14:textId="248A8458" w:rsidR="003F04F4" w:rsidRPr="00CA269A" w:rsidRDefault="003F04F4" w:rsidP="003F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1e kind</w:t>
            </w:r>
          </w:p>
        </w:tc>
        <w:tc>
          <w:tcPr>
            <w:tcW w:w="1136" w:type="dxa"/>
            <w:shd w:val="clear" w:color="auto" w:fill="auto"/>
          </w:tcPr>
          <w:p w14:paraId="63F6DB43" w14:textId="77777777" w:rsidR="003F04F4" w:rsidRPr="00CA269A" w:rsidRDefault="003F04F4" w:rsidP="003F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2e kind</w:t>
            </w:r>
          </w:p>
        </w:tc>
        <w:tc>
          <w:tcPr>
            <w:tcW w:w="1134" w:type="dxa"/>
            <w:gridSpan w:val="2"/>
          </w:tcPr>
          <w:p w14:paraId="10467D13" w14:textId="77777777" w:rsidR="003F04F4" w:rsidRDefault="003F04F4" w:rsidP="003F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1e kind</w:t>
            </w:r>
          </w:p>
        </w:tc>
        <w:tc>
          <w:tcPr>
            <w:tcW w:w="910" w:type="dxa"/>
          </w:tcPr>
          <w:p w14:paraId="7B38EC4F" w14:textId="77777777" w:rsidR="003F04F4" w:rsidRDefault="003F04F4" w:rsidP="003F04F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2e kind</w:t>
            </w:r>
          </w:p>
        </w:tc>
      </w:tr>
      <w:tr w:rsidR="009F546F" w:rsidRPr="00CA269A" w14:paraId="12E46FBE" w14:textId="77777777" w:rsidTr="006C3C12">
        <w:trPr>
          <w:trHeight w:val="885"/>
        </w:trPr>
        <w:tc>
          <w:tcPr>
            <w:tcW w:w="2118" w:type="dxa"/>
            <w:gridSpan w:val="2"/>
            <w:shd w:val="clear" w:color="auto" w:fill="auto"/>
          </w:tcPr>
          <w:p w14:paraId="7BCCC656" w14:textId="77777777" w:rsidR="003F04F4" w:rsidRPr="00CA269A" w:rsidRDefault="003F04F4" w:rsidP="003F04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 xml:space="preserve">Meest recente definitieve  verzamelinkomen van het </w:t>
            </w:r>
            <w:r w:rsidRPr="00CA269A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 xml:space="preserve"> gezin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(</w:t>
            </w:r>
            <w:r w:rsidRPr="00CA269A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202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1 of 2020)</w:t>
            </w:r>
          </w:p>
        </w:tc>
        <w:tc>
          <w:tcPr>
            <w:tcW w:w="993" w:type="dxa"/>
          </w:tcPr>
          <w:p w14:paraId="181E3AB2" w14:textId="4A3FC060" w:rsidR="003F04F4" w:rsidRDefault="003F04F4" w:rsidP="003F04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Per uur</w:t>
            </w:r>
          </w:p>
        </w:tc>
        <w:tc>
          <w:tcPr>
            <w:tcW w:w="1005" w:type="dxa"/>
          </w:tcPr>
          <w:p w14:paraId="79E1C5D4" w14:textId="43470F2E" w:rsidR="003F04F4" w:rsidRPr="00CA269A" w:rsidRDefault="003F04F4" w:rsidP="003F04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Per maand</w:t>
            </w:r>
          </w:p>
        </w:tc>
        <w:tc>
          <w:tcPr>
            <w:tcW w:w="944" w:type="dxa"/>
          </w:tcPr>
          <w:p w14:paraId="0E39D974" w14:textId="68A3F13A" w:rsidR="003F04F4" w:rsidRDefault="003F04F4" w:rsidP="003F04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Per uur</w:t>
            </w:r>
          </w:p>
        </w:tc>
        <w:tc>
          <w:tcPr>
            <w:tcW w:w="948" w:type="dxa"/>
          </w:tcPr>
          <w:p w14:paraId="656F4821" w14:textId="20022B0A" w:rsidR="003F04F4" w:rsidRPr="00CA269A" w:rsidRDefault="003F04F4" w:rsidP="003F04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Per maand</w:t>
            </w:r>
          </w:p>
        </w:tc>
        <w:tc>
          <w:tcPr>
            <w:tcW w:w="1205" w:type="dxa"/>
          </w:tcPr>
          <w:p w14:paraId="71C505B9" w14:textId="353F00F1" w:rsidR="003F04F4" w:rsidRPr="00CA269A" w:rsidRDefault="003F04F4" w:rsidP="003F04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Per maand</w:t>
            </w:r>
          </w:p>
        </w:tc>
        <w:tc>
          <w:tcPr>
            <w:tcW w:w="1136" w:type="dxa"/>
          </w:tcPr>
          <w:p w14:paraId="7EFFB202" w14:textId="5B150849" w:rsidR="003F04F4" w:rsidRPr="00CA269A" w:rsidRDefault="003F04F4" w:rsidP="003F04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Per maand</w:t>
            </w:r>
          </w:p>
        </w:tc>
        <w:tc>
          <w:tcPr>
            <w:tcW w:w="1224" w:type="dxa"/>
            <w:gridSpan w:val="2"/>
            <w:shd w:val="clear" w:color="auto" w:fill="auto"/>
          </w:tcPr>
          <w:p w14:paraId="792F0C67" w14:textId="3E3E81A0" w:rsidR="003F04F4" w:rsidRPr="00CA269A" w:rsidRDefault="003F04F4" w:rsidP="003F04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 w:rsidRPr="00CA269A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Per uur</w:t>
            </w:r>
          </w:p>
        </w:tc>
        <w:tc>
          <w:tcPr>
            <w:tcW w:w="1136" w:type="dxa"/>
            <w:shd w:val="clear" w:color="auto" w:fill="auto"/>
          </w:tcPr>
          <w:p w14:paraId="1CFBB345" w14:textId="77777777" w:rsidR="003F04F4" w:rsidRPr="00CA269A" w:rsidRDefault="003F04F4" w:rsidP="003F04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 w:rsidRPr="00CA269A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Per uur</w:t>
            </w:r>
          </w:p>
        </w:tc>
        <w:tc>
          <w:tcPr>
            <w:tcW w:w="1134" w:type="dxa"/>
            <w:gridSpan w:val="2"/>
          </w:tcPr>
          <w:p w14:paraId="7F192E9C" w14:textId="77777777" w:rsidR="003F04F4" w:rsidRPr="00CA269A" w:rsidRDefault="003F04F4" w:rsidP="003F04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 w:rsidRPr="00CA269A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Per uur</w:t>
            </w:r>
          </w:p>
        </w:tc>
        <w:tc>
          <w:tcPr>
            <w:tcW w:w="910" w:type="dxa"/>
          </w:tcPr>
          <w:p w14:paraId="041E20FE" w14:textId="77777777" w:rsidR="003F04F4" w:rsidRPr="00CA269A" w:rsidRDefault="003F04F4" w:rsidP="003F04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</w:pPr>
            <w:r w:rsidRPr="00CA269A">
              <w:rPr>
                <w:rFonts w:ascii="Arial" w:hAnsi="Arial" w:cs="Arial"/>
                <w:b/>
                <w:bCs/>
                <w:sz w:val="18"/>
                <w:szCs w:val="18"/>
                <w:lang w:eastAsia="nl-NL"/>
              </w:rPr>
              <w:t>Per uur</w:t>
            </w:r>
          </w:p>
        </w:tc>
      </w:tr>
      <w:tr w:rsidR="009F546F" w:rsidRPr="0075596B" w14:paraId="70E6C5D9" w14:textId="77777777" w:rsidTr="006C3C12">
        <w:trPr>
          <w:trHeight w:val="462"/>
        </w:trPr>
        <w:tc>
          <w:tcPr>
            <w:tcW w:w="980" w:type="dxa"/>
            <w:shd w:val="clear" w:color="auto" w:fill="auto"/>
          </w:tcPr>
          <w:p w14:paraId="609F79BA" w14:textId="24259BD1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9F54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38" w:type="dxa"/>
            <w:shd w:val="clear" w:color="auto" w:fill="auto"/>
          </w:tcPr>
          <w:p w14:paraId="69834ECA" w14:textId="080D4F41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9F546F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56E0043E" w14:textId="58E1C8F3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€ 0</w:t>
            </w:r>
          </w:p>
        </w:tc>
        <w:tc>
          <w:tcPr>
            <w:tcW w:w="1005" w:type="dxa"/>
          </w:tcPr>
          <w:p w14:paraId="60771EC9" w14:textId="68E6F94D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€ 0</w:t>
            </w:r>
          </w:p>
        </w:tc>
        <w:tc>
          <w:tcPr>
            <w:tcW w:w="944" w:type="dxa"/>
          </w:tcPr>
          <w:p w14:paraId="3731BA25" w14:textId="7FF6F5CE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€ 0</w:t>
            </w:r>
          </w:p>
        </w:tc>
        <w:tc>
          <w:tcPr>
            <w:tcW w:w="948" w:type="dxa"/>
          </w:tcPr>
          <w:p w14:paraId="6B466F97" w14:textId="4040E32F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€ 0</w:t>
            </w:r>
          </w:p>
        </w:tc>
        <w:tc>
          <w:tcPr>
            <w:tcW w:w="1205" w:type="dxa"/>
          </w:tcPr>
          <w:p w14:paraId="06C59B12" w14:textId="68DC7DAD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€ 0</w:t>
            </w:r>
          </w:p>
        </w:tc>
        <w:tc>
          <w:tcPr>
            <w:tcW w:w="1136" w:type="dxa"/>
          </w:tcPr>
          <w:p w14:paraId="355FA447" w14:textId="6DCE364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€ 0</w:t>
            </w:r>
          </w:p>
        </w:tc>
        <w:tc>
          <w:tcPr>
            <w:tcW w:w="1224" w:type="dxa"/>
            <w:gridSpan w:val="2"/>
            <w:shd w:val="clear" w:color="auto" w:fill="auto"/>
          </w:tcPr>
          <w:p w14:paraId="4C1575F9" w14:textId="2EAF5087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€ 0</w:t>
            </w:r>
          </w:p>
        </w:tc>
        <w:tc>
          <w:tcPr>
            <w:tcW w:w="1136" w:type="dxa"/>
            <w:shd w:val="clear" w:color="auto" w:fill="auto"/>
          </w:tcPr>
          <w:p w14:paraId="06D7DC03" w14:textId="116C4EAB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€ 0</w:t>
            </w:r>
          </w:p>
        </w:tc>
        <w:tc>
          <w:tcPr>
            <w:tcW w:w="1134" w:type="dxa"/>
            <w:gridSpan w:val="2"/>
          </w:tcPr>
          <w:p w14:paraId="432D3995" w14:textId="233132C3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€ 0</w:t>
            </w:r>
          </w:p>
        </w:tc>
        <w:tc>
          <w:tcPr>
            <w:tcW w:w="910" w:type="dxa"/>
          </w:tcPr>
          <w:p w14:paraId="565E0B5D" w14:textId="31751BA3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€ 0</w:t>
            </w:r>
          </w:p>
        </w:tc>
      </w:tr>
      <w:tr w:rsidR="009F546F" w:rsidRPr="0075596B" w14:paraId="0B8FDABD" w14:textId="77777777" w:rsidTr="006C3C12">
        <w:trPr>
          <w:trHeight w:val="554"/>
        </w:trPr>
        <w:tc>
          <w:tcPr>
            <w:tcW w:w="980" w:type="dxa"/>
            <w:shd w:val="clear" w:color="auto" w:fill="auto"/>
          </w:tcPr>
          <w:p w14:paraId="2D4BBF71" w14:textId="5A6277C0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269A">
              <w:rPr>
                <w:rFonts w:ascii="Arial" w:hAnsi="Arial" w:cs="Arial"/>
                <w:b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9F54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38" w:type="dxa"/>
            <w:shd w:val="clear" w:color="auto" w:fill="auto"/>
          </w:tcPr>
          <w:p w14:paraId="66EB2265" w14:textId="77777777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FC1B8E" w14:textId="212255F7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269A">
              <w:rPr>
                <w:rFonts w:ascii="Arial" w:hAnsi="Arial" w:cs="Arial"/>
                <w:b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b/>
                <w:sz w:val="18"/>
                <w:szCs w:val="18"/>
              </w:rPr>
              <w:t>21.278</w:t>
            </w:r>
          </w:p>
        </w:tc>
        <w:tc>
          <w:tcPr>
            <w:tcW w:w="993" w:type="dxa"/>
          </w:tcPr>
          <w:p w14:paraId="02AB1B6E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BB9F7B1" w14:textId="404099D1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0,36</w:t>
            </w:r>
          </w:p>
        </w:tc>
        <w:tc>
          <w:tcPr>
            <w:tcW w:w="1005" w:type="dxa"/>
          </w:tcPr>
          <w:p w14:paraId="65FA510F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8602ABB" w14:textId="53A382A0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9,60</w:t>
            </w:r>
          </w:p>
        </w:tc>
        <w:tc>
          <w:tcPr>
            <w:tcW w:w="944" w:type="dxa"/>
          </w:tcPr>
          <w:p w14:paraId="2A5DF7D0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C53EAD9" w14:textId="646983A9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0,36</w:t>
            </w:r>
          </w:p>
        </w:tc>
        <w:tc>
          <w:tcPr>
            <w:tcW w:w="948" w:type="dxa"/>
          </w:tcPr>
          <w:p w14:paraId="004F40A1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A657965" w14:textId="42DEB00F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9,60 </w:t>
            </w:r>
          </w:p>
        </w:tc>
        <w:tc>
          <w:tcPr>
            <w:tcW w:w="1205" w:type="dxa"/>
          </w:tcPr>
          <w:p w14:paraId="19DAE515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44AB603" w14:textId="273E67B0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19,20</w:t>
            </w:r>
          </w:p>
        </w:tc>
        <w:tc>
          <w:tcPr>
            <w:tcW w:w="1136" w:type="dxa"/>
          </w:tcPr>
          <w:p w14:paraId="02C55C2E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E72F084" w14:textId="0BA2B3E2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 w:rsidR="009F54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19,20</w:t>
            </w:r>
          </w:p>
        </w:tc>
        <w:tc>
          <w:tcPr>
            <w:tcW w:w="1224" w:type="dxa"/>
            <w:gridSpan w:val="2"/>
            <w:shd w:val="clear" w:color="auto" w:fill="auto"/>
          </w:tcPr>
          <w:p w14:paraId="2470A8D2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1EF0D8E" w14:textId="11093A96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0,36</w:t>
            </w:r>
          </w:p>
        </w:tc>
        <w:tc>
          <w:tcPr>
            <w:tcW w:w="1136" w:type="dxa"/>
            <w:shd w:val="clear" w:color="auto" w:fill="auto"/>
          </w:tcPr>
          <w:p w14:paraId="0312B464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AE7CFB5" w14:textId="7F9F11A1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0,36</w:t>
            </w:r>
          </w:p>
        </w:tc>
        <w:tc>
          <w:tcPr>
            <w:tcW w:w="1134" w:type="dxa"/>
            <w:gridSpan w:val="2"/>
          </w:tcPr>
          <w:p w14:paraId="6917956F" w14:textId="77777777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A184BC4" w14:textId="7139F1F7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B11BE">
              <w:rPr>
                <w:rFonts w:ascii="Arial" w:hAnsi="Arial" w:cs="Arial"/>
                <w:sz w:val="18"/>
                <w:szCs w:val="18"/>
              </w:rPr>
              <w:t>0,3</w:t>
            </w:r>
            <w:r w:rsidR="00026B9C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10" w:type="dxa"/>
          </w:tcPr>
          <w:p w14:paraId="6E82113C" w14:textId="77777777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11F5F17" w14:textId="3E1B2F74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 w:rsidR="00CB11BE">
              <w:rPr>
                <w:rFonts w:ascii="Arial" w:hAnsi="Arial" w:cs="Arial"/>
                <w:sz w:val="18"/>
                <w:szCs w:val="18"/>
              </w:rPr>
              <w:t xml:space="preserve"> 0,3</w:t>
            </w:r>
            <w:r w:rsidR="00026B9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F546F" w:rsidRPr="0075596B" w14:paraId="12765A8C" w14:textId="77777777" w:rsidTr="006C3C12">
        <w:trPr>
          <w:trHeight w:val="690"/>
        </w:trPr>
        <w:tc>
          <w:tcPr>
            <w:tcW w:w="980" w:type="dxa"/>
            <w:shd w:val="clear" w:color="auto" w:fill="auto"/>
          </w:tcPr>
          <w:p w14:paraId="60411895" w14:textId="77777777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58E49F" w14:textId="312EACCF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269A">
              <w:rPr>
                <w:rFonts w:ascii="Arial" w:hAnsi="Arial" w:cs="Arial"/>
                <w:b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b/>
                <w:sz w:val="18"/>
                <w:szCs w:val="18"/>
              </w:rPr>
              <w:t>21.279</w:t>
            </w:r>
          </w:p>
          <w:p w14:paraId="39476F18" w14:textId="77777777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</w:tcPr>
          <w:p w14:paraId="047DC291" w14:textId="77777777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9DD5CB" w14:textId="410C7AF6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269A">
              <w:rPr>
                <w:rFonts w:ascii="Arial" w:hAnsi="Arial" w:cs="Arial"/>
                <w:b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b/>
                <w:sz w:val="18"/>
                <w:szCs w:val="18"/>
              </w:rPr>
              <w:t>32.715</w:t>
            </w:r>
          </w:p>
          <w:p w14:paraId="2D1FB187" w14:textId="77777777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A8899E5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FB120D4" w14:textId="1D162940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0,45</w:t>
            </w:r>
          </w:p>
        </w:tc>
        <w:tc>
          <w:tcPr>
            <w:tcW w:w="1005" w:type="dxa"/>
          </w:tcPr>
          <w:p w14:paraId="33EA4749" w14:textId="6B0F941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DBD7AAF" w14:textId="2D26BA06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12,00</w:t>
            </w:r>
          </w:p>
        </w:tc>
        <w:tc>
          <w:tcPr>
            <w:tcW w:w="944" w:type="dxa"/>
          </w:tcPr>
          <w:p w14:paraId="4B4A6C1E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C248DB7" w14:textId="67853342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0,39</w:t>
            </w:r>
          </w:p>
        </w:tc>
        <w:tc>
          <w:tcPr>
            <w:tcW w:w="948" w:type="dxa"/>
          </w:tcPr>
          <w:p w14:paraId="29186A23" w14:textId="09BEEA06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8AC7D09" w14:textId="68F7556E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10,40</w:t>
            </w:r>
          </w:p>
        </w:tc>
        <w:tc>
          <w:tcPr>
            <w:tcW w:w="1205" w:type="dxa"/>
          </w:tcPr>
          <w:p w14:paraId="70F88927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723775A" w14:textId="2FF5ED06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 w:rsidR="009F54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24,00</w:t>
            </w:r>
          </w:p>
        </w:tc>
        <w:tc>
          <w:tcPr>
            <w:tcW w:w="1136" w:type="dxa"/>
          </w:tcPr>
          <w:p w14:paraId="3BD47FE4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2098287" w14:textId="5F14F66D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20,80</w:t>
            </w:r>
          </w:p>
        </w:tc>
        <w:tc>
          <w:tcPr>
            <w:tcW w:w="1224" w:type="dxa"/>
            <w:gridSpan w:val="2"/>
            <w:shd w:val="clear" w:color="auto" w:fill="auto"/>
          </w:tcPr>
          <w:p w14:paraId="278989D1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107C373" w14:textId="6278E0E1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0,45</w:t>
            </w:r>
          </w:p>
        </w:tc>
        <w:tc>
          <w:tcPr>
            <w:tcW w:w="1136" w:type="dxa"/>
            <w:shd w:val="clear" w:color="auto" w:fill="auto"/>
          </w:tcPr>
          <w:p w14:paraId="14743B43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20EC35E" w14:textId="4A1247CA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0,39</w:t>
            </w:r>
          </w:p>
        </w:tc>
        <w:tc>
          <w:tcPr>
            <w:tcW w:w="1134" w:type="dxa"/>
            <w:gridSpan w:val="2"/>
          </w:tcPr>
          <w:p w14:paraId="6B69D346" w14:textId="77777777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5DB145F" w14:textId="02555F82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 w:rsidR="00842B07">
              <w:rPr>
                <w:rFonts w:ascii="Arial" w:hAnsi="Arial" w:cs="Arial"/>
                <w:sz w:val="18"/>
                <w:szCs w:val="18"/>
              </w:rPr>
              <w:t xml:space="preserve"> 0,</w:t>
            </w:r>
            <w:r w:rsidR="00026B9C">
              <w:rPr>
                <w:rFonts w:ascii="Arial" w:hAnsi="Arial" w:cs="Arial"/>
                <w:sz w:val="18"/>
                <w:szCs w:val="18"/>
              </w:rPr>
              <w:t>39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0" w:type="dxa"/>
          </w:tcPr>
          <w:p w14:paraId="50A968BC" w14:textId="77777777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E23E78A" w14:textId="67348029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 w:rsidR="00842B07">
              <w:rPr>
                <w:rFonts w:ascii="Arial" w:hAnsi="Arial" w:cs="Arial"/>
                <w:sz w:val="18"/>
                <w:szCs w:val="18"/>
              </w:rPr>
              <w:t xml:space="preserve"> 0.34</w:t>
            </w:r>
            <w:r w:rsidR="00CB11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9F546F" w:rsidRPr="0075596B" w14:paraId="1B55DEFE" w14:textId="77777777" w:rsidTr="006C3C12">
        <w:trPr>
          <w:trHeight w:val="714"/>
        </w:trPr>
        <w:tc>
          <w:tcPr>
            <w:tcW w:w="980" w:type="dxa"/>
            <w:shd w:val="clear" w:color="auto" w:fill="auto"/>
          </w:tcPr>
          <w:p w14:paraId="617C764A" w14:textId="77777777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269A">
              <w:rPr>
                <w:rFonts w:ascii="Arial" w:hAnsi="Arial" w:cs="Arial"/>
                <w:b/>
                <w:sz w:val="18"/>
                <w:szCs w:val="18"/>
              </w:rPr>
              <w:br w:type="page"/>
            </w:r>
          </w:p>
          <w:p w14:paraId="7ED2CF05" w14:textId="535FD282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269A">
              <w:rPr>
                <w:rFonts w:ascii="Arial" w:hAnsi="Arial" w:cs="Arial"/>
                <w:b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b/>
                <w:sz w:val="18"/>
                <w:szCs w:val="18"/>
              </w:rPr>
              <w:t>32.716</w:t>
            </w:r>
          </w:p>
          <w:p w14:paraId="785CE05C" w14:textId="77777777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</w:tcPr>
          <w:p w14:paraId="1E1818D8" w14:textId="77777777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7DCDD8" w14:textId="111D86D5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269A">
              <w:rPr>
                <w:rFonts w:ascii="Arial" w:hAnsi="Arial" w:cs="Arial"/>
                <w:b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b/>
                <w:sz w:val="18"/>
                <w:szCs w:val="18"/>
              </w:rPr>
              <w:t>45.018</w:t>
            </w:r>
          </w:p>
          <w:p w14:paraId="7E4E93DC" w14:textId="77777777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656868E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12FE1BB" w14:textId="22B2CFA9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0,97</w:t>
            </w:r>
          </w:p>
        </w:tc>
        <w:tc>
          <w:tcPr>
            <w:tcW w:w="1005" w:type="dxa"/>
          </w:tcPr>
          <w:p w14:paraId="278B4833" w14:textId="59454333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55D87F3" w14:textId="7E4F4EB4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25,90 </w:t>
            </w:r>
          </w:p>
        </w:tc>
        <w:tc>
          <w:tcPr>
            <w:tcW w:w="944" w:type="dxa"/>
          </w:tcPr>
          <w:p w14:paraId="690425FB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0ACDC1E" w14:textId="16EA33E9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0,49</w:t>
            </w:r>
          </w:p>
        </w:tc>
        <w:tc>
          <w:tcPr>
            <w:tcW w:w="948" w:type="dxa"/>
          </w:tcPr>
          <w:p w14:paraId="10352A54" w14:textId="215DA5C3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2A5A311" w14:textId="00AA44F9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13,10 </w:t>
            </w:r>
          </w:p>
        </w:tc>
        <w:tc>
          <w:tcPr>
            <w:tcW w:w="1205" w:type="dxa"/>
          </w:tcPr>
          <w:p w14:paraId="43C689D0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ECB2AB6" w14:textId="69FF77F3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51,80</w:t>
            </w:r>
          </w:p>
        </w:tc>
        <w:tc>
          <w:tcPr>
            <w:tcW w:w="1136" w:type="dxa"/>
          </w:tcPr>
          <w:p w14:paraId="776B34D6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E1D08EF" w14:textId="2F157598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26,20</w:t>
            </w:r>
          </w:p>
        </w:tc>
        <w:tc>
          <w:tcPr>
            <w:tcW w:w="1224" w:type="dxa"/>
            <w:gridSpan w:val="2"/>
            <w:shd w:val="clear" w:color="auto" w:fill="auto"/>
          </w:tcPr>
          <w:p w14:paraId="147699F2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AF1E603" w14:textId="24FCA472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0,97</w:t>
            </w:r>
          </w:p>
        </w:tc>
        <w:tc>
          <w:tcPr>
            <w:tcW w:w="1136" w:type="dxa"/>
            <w:shd w:val="clear" w:color="auto" w:fill="auto"/>
          </w:tcPr>
          <w:p w14:paraId="3A58F10A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7A943A0" w14:textId="0123F29D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0,49</w:t>
            </w:r>
          </w:p>
        </w:tc>
        <w:tc>
          <w:tcPr>
            <w:tcW w:w="1134" w:type="dxa"/>
            <w:gridSpan w:val="2"/>
          </w:tcPr>
          <w:p w14:paraId="03941790" w14:textId="77777777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358AFE4" w14:textId="1E6B8690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 w:rsidR="00842B07">
              <w:rPr>
                <w:rFonts w:ascii="Arial" w:hAnsi="Arial" w:cs="Arial"/>
                <w:sz w:val="18"/>
                <w:szCs w:val="18"/>
              </w:rPr>
              <w:t xml:space="preserve"> 0,83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0" w:type="dxa"/>
          </w:tcPr>
          <w:p w14:paraId="5C609E70" w14:textId="77777777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1AB151E" w14:textId="39009A84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 w:rsidR="00842B07">
              <w:rPr>
                <w:rFonts w:ascii="Arial" w:hAnsi="Arial" w:cs="Arial"/>
                <w:sz w:val="18"/>
                <w:szCs w:val="18"/>
              </w:rPr>
              <w:t xml:space="preserve"> 0,42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F546F" w:rsidRPr="0075596B" w14:paraId="312FCAE8" w14:textId="77777777" w:rsidTr="006C3C12">
        <w:trPr>
          <w:trHeight w:val="412"/>
        </w:trPr>
        <w:tc>
          <w:tcPr>
            <w:tcW w:w="980" w:type="dxa"/>
            <w:shd w:val="clear" w:color="auto" w:fill="auto"/>
          </w:tcPr>
          <w:p w14:paraId="48586781" w14:textId="77777777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87974F" w14:textId="6BC50EE1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269A">
              <w:rPr>
                <w:rFonts w:ascii="Arial" w:hAnsi="Arial" w:cs="Arial"/>
                <w:b/>
                <w:sz w:val="18"/>
                <w:szCs w:val="18"/>
              </w:rPr>
              <w:t>€ 4</w:t>
            </w:r>
            <w:r>
              <w:rPr>
                <w:rFonts w:ascii="Arial" w:hAnsi="Arial" w:cs="Arial"/>
                <w:b/>
                <w:sz w:val="18"/>
                <w:szCs w:val="18"/>
              </w:rPr>
              <w:t>5.019</w:t>
            </w:r>
          </w:p>
          <w:p w14:paraId="26C46434" w14:textId="77777777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</w:tcPr>
          <w:p w14:paraId="5744E2B4" w14:textId="77777777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8B9ECA2" w14:textId="544071AD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269A">
              <w:rPr>
                <w:rFonts w:ascii="Arial" w:hAnsi="Arial" w:cs="Arial"/>
                <w:b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b/>
                <w:sz w:val="18"/>
                <w:szCs w:val="18"/>
              </w:rPr>
              <w:t>61.231</w:t>
            </w:r>
          </w:p>
          <w:p w14:paraId="5FB7C323" w14:textId="77777777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63B574A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F6DB9A2" w14:textId="6D879DFB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1,52</w:t>
            </w:r>
          </w:p>
        </w:tc>
        <w:tc>
          <w:tcPr>
            <w:tcW w:w="1005" w:type="dxa"/>
          </w:tcPr>
          <w:p w14:paraId="27C61013" w14:textId="34F3937C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4637421" w14:textId="7A259C35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40,53</w:t>
            </w:r>
          </w:p>
        </w:tc>
        <w:tc>
          <w:tcPr>
            <w:tcW w:w="944" w:type="dxa"/>
          </w:tcPr>
          <w:p w14:paraId="06E9EA67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CFB8038" w14:textId="6764A01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0,50</w:t>
            </w:r>
          </w:p>
        </w:tc>
        <w:tc>
          <w:tcPr>
            <w:tcW w:w="948" w:type="dxa"/>
          </w:tcPr>
          <w:p w14:paraId="266AFDEA" w14:textId="2285402B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19BD172" w14:textId="43ACB461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13,30 </w:t>
            </w:r>
          </w:p>
        </w:tc>
        <w:tc>
          <w:tcPr>
            <w:tcW w:w="1205" w:type="dxa"/>
          </w:tcPr>
          <w:p w14:paraId="6B80FC6B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C35C495" w14:textId="3779DB77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81,10</w:t>
            </w:r>
          </w:p>
        </w:tc>
        <w:tc>
          <w:tcPr>
            <w:tcW w:w="1136" w:type="dxa"/>
          </w:tcPr>
          <w:p w14:paraId="7AAC7135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0F4333A" w14:textId="616492A6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26,60</w:t>
            </w:r>
          </w:p>
        </w:tc>
        <w:tc>
          <w:tcPr>
            <w:tcW w:w="1224" w:type="dxa"/>
            <w:gridSpan w:val="2"/>
            <w:shd w:val="clear" w:color="auto" w:fill="auto"/>
          </w:tcPr>
          <w:p w14:paraId="0B3D607D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A10A018" w14:textId="4CAB624B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1,52</w:t>
            </w:r>
          </w:p>
        </w:tc>
        <w:tc>
          <w:tcPr>
            <w:tcW w:w="1136" w:type="dxa"/>
            <w:shd w:val="clear" w:color="auto" w:fill="auto"/>
          </w:tcPr>
          <w:p w14:paraId="5B1F2CAD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502AEAA" w14:textId="5601D92A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0,50</w:t>
            </w:r>
          </w:p>
        </w:tc>
        <w:tc>
          <w:tcPr>
            <w:tcW w:w="1134" w:type="dxa"/>
            <w:gridSpan w:val="2"/>
          </w:tcPr>
          <w:p w14:paraId="12F39BBC" w14:textId="77777777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6AA24F5" w14:textId="148850DC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 w:rsidR="00842B07">
              <w:rPr>
                <w:rFonts w:ascii="Arial" w:hAnsi="Arial" w:cs="Arial"/>
                <w:sz w:val="18"/>
                <w:szCs w:val="18"/>
              </w:rPr>
              <w:t xml:space="preserve"> 1,3</w:t>
            </w:r>
            <w:r w:rsidR="00026B9C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0" w:type="dxa"/>
          </w:tcPr>
          <w:p w14:paraId="6858A48B" w14:textId="77777777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BAD44A9" w14:textId="0298BFBE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 w:rsidR="00842B07">
              <w:rPr>
                <w:rFonts w:ascii="Arial" w:hAnsi="Arial" w:cs="Arial"/>
                <w:sz w:val="18"/>
                <w:szCs w:val="18"/>
              </w:rPr>
              <w:t xml:space="preserve"> 0,43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F546F" w:rsidRPr="0075596B" w14:paraId="571ADAB3" w14:textId="77777777" w:rsidTr="006C3C12">
        <w:trPr>
          <w:trHeight w:val="449"/>
        </w:trPr>
        <w:tc>
          <w:tcPr>
            <w:tcW w:w="980" w:type="dxa"/>
            <w:shd w:val="clear" w:color="auto" w:fill="auto"/>
          </w:tcPr>
          <w:p w14:paraId="1187F303" w14:textId="77777777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7826D91" w14:textId="2D0C152C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269A">
              <w:rPr>
                <w:rFonts w:ascii="Arial" w:hAnsi="Arial" w:cs="Arial"/>
                <w:b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b/>
                <w:sz w:val="18"/>
                <w:szCs w:val="18"/>
              </w:rPr>
              <w:t>61.232</w:t>
            </w:r>
          </w:p>
          <w:p w14:paraId="51B22559" w14:textId="77777777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</w:tcPr>
          <w:p w14:paraId="3A4FA0B9" w14:textId="77777777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BD5A76F" w14:textId="7B0B6AA0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269A">
              <w:rPr>
                <w:rFonts w:ascii="Arial" w:hAnsi="Arial" w:cs="Arial"/>
                <w:b/>
                <w:sz w:val="18"/>
                <w:szCs w:val="18"/>
              </w:rPr>
              <w:t>€ 8</w:t>
            </w:r>
            <w:r>
              <w:rPr>
                <w:rFonts w:ascii="Arial" w:hAnsi="Arial" w:cs="Arial"/>
                <w:b/>
                <w:sz w:val="18"/>
                <w:szCs w:val="18"/>
              </w:rPr>
              <w:t>8.015</w:t>
            </w:r>
          </w:p>
          <w:p w14:paraId="6E851913" w14:textId="77777777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7E8015D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7A52267" w14:textId="266C1864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2,63</w:t>
            </w:r>
          </w:p>
        </w:tc>
        <w:tc>
          <w:tcPr>
            <w:tcW w:w="1005" w:type="dxa"/>
          </w:tcPr>
          <w:p w14:paraId="031FE03F" w14:textId="2F7787E5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8EA8B8D" w14:textId="0A9C2A1B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70,10 </w:t>
            </w:r>
          </w:p>
        </w:tc>
        <w:tc>
          <w:tcPr>
            <w:tcW w:w="944" w:type="dxa"/>
          </w:tcPr>
          <w:p w14:paraId="46E68C69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B131EEC" w14:textId="29CE3CF8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0,74</w:t>
            </w:r>
          </w:p>
        </w:tc>
        <w:tc>
          <w:tcPr>
            <w:tcW w:w="948" w:type="dxa"/>
          </w:tcPr>
          <w:p w14:paraId="58F8A90B" w14:textId="0772D2F1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679EF79" w14:textId="7D86BF26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19,70  </w:t>
            </w:r>
          </w:p>
        </w:tc>
        <w:tc>
          <w:tcPr>
            <w:tcW w:w="1205" w:type="dxa"/>
          </w:tcPr>
          <w:p w14:paraId="2289243E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760AD13" w14:textId="3800929F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140,20</w:t>
            </w:r>
          </w:p>
        </w:tc>
        <w:tc>
          <w:tcPr>
            <w:tcW w:w="1136" w:type="dxa"/>
          </w:tcPr>
          <w:p w14:paraId="10B9F7E0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1903C85" w14:textId="79AB9142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 w:rsidR="009F546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39,40</w:t>
            </w:r>
          </w:p>
        </w:tc>
        <w:tc>
          <w:tcPr>
            <w:tcW w:w="1224" w:type="dxa"/>
            <w:gridSpan w:val="2"/>
            <w:shd w:val="clear" w:color="auto" w:fill="auto"/>
          </w:tcPr>
          <w:p w14:paraId="65E6AAA4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A0C6093" w14:textId="5D2D35C9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2,63</w:t>
            </w:r>
          </w:p>
        </w:tc>
        <w:tc>
          <w:tcPr>
            <w:tcW w:w="1136" w:type="dxa"/>
            <w:shd w:val="clear" w:color="auto" w:fill="auto"/>
          </w:tcPr>
          <w:p w14:paraId="177E3C7A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5858D713" w14:textId="60E2CF23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0,74</w:t>
            </w:r>
          </w:p>
        </w:tc>
        <w:tc>
          <w:tcPr>
            <w:tcW w:w="1134" w:type="dxa"/>
            <w:gridSpan w:val="2"/>
          </w:tcPr>
          <w:p w14:paraId="633FE81D" w14:textId="77777777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5B8962D" w14:textId="6AAA598A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 w:rsidR="00842B07">
              <w:rPr>
                <w:rFonts w:ascii="Arial" w:hAnsi="Arial" w:cs="Arial"/>
                <w:sz w:val="18"/>
                <w:szCs w:val="18"/>
              </w:rPr>
              <w:t xml:space="preserve"> 2,</w:t>
            </w:r>
            <w:r w:rsidR="00026B9C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910" w:type="dxa"/>
          </w:tcPr>
          <w:p w14:paraId="3565F691" w14:textId="77777777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3B0F7B0" w14:textId="29718219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 w:rsidR="00842B07">
              <w:rPr>
                <w:rFonts w:ascii="Arial" w:hAnsi="Arial" w:cs="Arial"/>
                <w:sz w:val="18"/>
                <w:szCs w:val="18"/>
              </w:rPr>
              <w:t xml:space="preserve"> 0,64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F546F" w:rsidRPr="0075596B" w14:paraId="543F6E05" w14:textId="77777777" w:rsidTr="006C3C12">
        <w:trPr>
          <w:trHeight w:val="459"/>
        </w:trPr>
        <w:tc>
          <w:tcPr>
            <w:tcW w:w="980" w:type="dxa"/>
            <w:shd w:val="clear" w:color="auto" w:fill="auto"/>
          </w:tcPr>
          <w:p w14:paraId="3C44F4F9" w14:textId="77777777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76B62B" w14:textId="1A6DD46C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269A">
              <w:rPr>
                <w:rFonts w:ascii="Arial" w:hAnsi="Arial" w:cs="Arial"/>
                <w:b/>
                <w:sz w:val="18"/>
                <w:szCs w:val="18"/>
              </w:rPr>
              <w:t>€ 8</w:t>
            </w:r>
            <w:r>
              <w:rPr>
                <w:rFonts w:ascii="Arial" w:hAnsi="Arial" w:cs="Arial"/>
                <w:b/>
                <w:sz w:val="18"/>
                <w:szCs w:val="18"/>
              </w:rPr>
              <w:t>8.016</w:t>
            </w:r>
          </w:p>
          <w:p w14:paraId="313774ED" w14:textId="77777777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</w:tcPr>
          <w:p w14:paraId="378D71C1" w14:textId="77777777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51C1CB" w14:textId="60D038D4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269A">
              <w:rPr>
                <w:rFonts w:ascii="Arial" w:hAnsi="Arial" w:cs="Arial"/>
                <w:b/>
                <w:sz w:val="18"/>
                <w:szCs w:val="18"/>
              </w:rPr>
              <w:t xml:space="preserve">€ </w:t>
            </w:r>
            <w:r>
              <w:rPr>
                <w:rFonts w:ascii="Arial" w:hAnsi="Arial" w:cs="Arial"/>
                <w:b/>
                <w:sz w:val="18"/>
                <w:szCs w:val="18"/>
              </w:rPr>
              <w:t>121.965</w:t>
            </w:r>
          </w:p>
          <w:p w14:paraId="038469EF" w14:textId="77777777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9D98B1D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B5781CC" w14:textId="03A80993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4,48</w:t>
            </w:r>
          </w:p>
        </w:tc>
        <w:tc>
          <w:tcPr>
            <w:tcW w:w="1005" w:type="dxa"/>
          </w:tcPr>
          <w:p w14:paraId="09E0997E" w14:textId="35258476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86D3BF0" w14:textId="6EFDA8AE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119,50 </w:t>
            </w:r>
          </w:p>
        </w:tc>
        <w:tc>
          <w:tcPr>
            <w:tcW w:w="944" w:type="dxa"/>
          </w:tcPr>
          <w:p w14:paraId="10E510E1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64F72B0" w14:textId="621C79A4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1,15</w:t>
            </w:r>
          </w:p>
        </w:tc>
        <w:tc>
          <w:tcPr>
            <w:tcW w:w="948" w:type="dxa"/>
          </w:tcPr>
          <w:p w14:paraId="61A10C66" w14:textId="0796267E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A659751" w14:textId="685CAE90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30,70 </w:t>
            </w:r>
          </w:p>
        </w:tc>
        <w:tc>
          <w:tcPr>
            <w:tcW w:w="1205" w:type="dxa"/>
          </w:tcPr>
          <w:p w14:paraId="37900C97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18AEDF7" w14:textId="3C1ED93B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239,00</w:t>
            </w:r>
          </w:p>
        </w:tc>
        <w:tc>
          <w:tcPr>
            <w:tcW w:w="1136" w:type="dxa"/>
          </w:tcPr>
          <w:p w14:paraId="3726E5E5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AF7D993" w14:textId="77DC3833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61,40</w:t>
            </w:r>
          </w:p>
        </w:tc>
        <w:tc>
          <w:tcPr>
            <w:tcW w:w="1224" w:type="dxa"/>
            <w:gridSpan w:val="2"/>
            <w:shd w:val="clear" w:color="auto" w:fill="auto"/>
          </w:tcPr>
          <w:p w14:paraId="6F86EF97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1BA1807" w14:textId="26A261ED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4,48</w:t>
            </w:r>
          </w:p>
        </w:tc>
        <w:tc>
          <w:tcPr>
            <w:tcW w:w="1136" w:type="dxa"/>
            <w:shd w:val="clear" w:color="auto" w:fill="auto"/>
          </w:tcPr>
          <w:p w14:paraId="198D9155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4D678E40" w14:textId="670D3687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1,15</w:t>
            </w:r>
          </w:p>
        </w:tc>
        <w:tc>
          <w:tcPr>
            <w:tcW w:w="1134" w:type="dxa"/>
            <w:gridSpan w:val="2"/>
          </w:tcPr>
          <w:p w14:paraId="18C902BF" w14:textId="77777777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727B1687" w14:textId="1EDCA539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 w:rsidR="00842B07">
              <w:rPr>
                <w:rFonts w:ascii="Arial" w:hAnsi="Arial" w:cs="Arial"/>
                <w:sz w:val="18"/>
                <w:szCs w:val="18"/>
              </w:rPr>
              <w:t xml:space="preserve"> 3,</w:t>
            </w:r>
            <w:r w:rsidR="00026B9C">
              <w:rPr>
                <w:rFonts w:ascii="Arial" w:hAnsi="Arial" w:cs="Arial"/>
                <w:sz w:val="18"/>
                <w:szCs w:val="18"/>
              </w:rPr>
              <w:t>86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910" w:type="dxa"/>
          </w:tcPr>
          <w:p w14:paraId="771C1B45" w14:textId="77777777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C4F2B5E" w14:textId="7C2EC611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42B07">
              <w:rPr>
                <w:rFonts w:ascii="Arial" w:hAnsi="Arial" w:cs="Arial"/>
                <w:sz w:val="18"/>
                <w:szCs w:val="18"/>
              </w:rPr>
              <w:t>0,99</w:t>
            </w:r>
          </w:p>
        </w:tc>
      </w:tr>
      <w:tr w:rsidR="009F546F" w:rsidRPr="0075596B" w14:paraId="7D1A0C73" w14:textId="77777777" w:rsidTr="006C3C12">
        <w:trPr>
          <w:trHeight w:val="228"/>
        </w:trPr>
        <w:tc>
          <w:tcPr>
            <w:tcW w:w="980" w:type="dxa"/>
            <w:shd w:val="clear" w:color="auto" w:fill="auto"/>
          </w:tcPr>
          <w:p w14:paraId="206C8A7D" w14:textId="77777777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099AA0" w14:textId="59EA1088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A269A">
              <w:rPr>
                <w:rFonts w:ascii="Arial" w:hAnsi="Arial" w:cs="Arial"/>
                <w:b/>
                <w:sz w:val="18"/>
                <w:szCs w:val="18"/>
              </w:rPr>
              <w:t>€ 1</w:t>
            </w:r>
            <w:r>
              <w:rPr>
                <w:rFonts w:ascii="Arial" w:hAnsi="Arial" w:cs="Arial"/>
                <w:b/>
                <w:sz w:val="18"/>
                <w:szCs w:val="18"/>
              </w:rPr>
              <w:t>21.966</w:t>
            </w:r>
          </w:p>
          <w:p w14:paraId="2E7DD553" w14:textId="77777777" w:rsidR="009E36AB" w:rsidRPr="00CA269A" w:rsidRDefault="009E36AB" w:rsidP="009E36AB">
            <w:pPr>
              <w:spacing w:after="0"/>
              <w:ind w:left="-113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 w:color="auto" w:fill="auto"/>
          </w:tcPr>
          <w:p w14:paraId="2C6DABE4" w14:textId="77777777" w:rsidR="009E36AB" w:rsidRPr="00CA269A" w:rsidRDefault="009E36AB" w:rsidP="009E36AB">
            <w:pPr>
              <w:spacing w:after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6682266" w14:textId="77777777" w:rsidR="009E36AB" w:rsidRPr="00CA269A" w:rsidRDefault="009E36AB" w:rsidP="009E36AB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CA269A">
              <w:rPr>
                <w:rFonts w:ascii="Arial" w:hAnsi="Arial" w:cs="Arial"/>
                <w:b/>
                <w:sz w:val="18"/>
                <w:szCs w:val="18"/>
              </w:rPr>
              <w:t>en hoger</w:t>
            </w:r>
          </w:p>
        </w:tc>
        <w:tc>
          <w:tcPr>
            <w:tcW w:w="993" w:type="dxa"/>
          </w:tcPr>
          <w:p w14:paraId="035DC16D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35638B4" w14:textId="1D2BDC4E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5,95</w:t>
            </w:r>
          </w:p>
        </w:tc>
        <w:tc>
          <w:tcPr>
            <w:tcW w:w="1005" w:type="dxa"/>
          </w:tcPr>
          <w:p w14:paraId="63FC4AFD" w14:textId="671B74A1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0D5C4FE" w14:textId="560A7967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158,70</w:t>
            </w:r>
          </w:p>
        </w:tc>
        <w:tc>
          <w:tcPr>
            <w:tcW w:w="944" w:type="dxa"/>
          </w:tcPr>
          <w:p w14:paraId="7452F66C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0FD8EF9B" w14:textId="2773F4D1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2,15</w:t>
            </w:r>
          </w:p>
        </w:tc>
        <w:tc>
          <w:tcPr>
            <w:tcW w:w="948" w:type="dxa"/>
          </w:tcPr>
          <w:p w14:paraId="03F3327F" w14:textId="50EF8548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3E4ED08" w14:textId="20D78438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57,30 </w:t>
            </w:r>
          </w:p>
        </w:tc>
        <w:tc>
          <w:tcPr>
            <w:tcW w:w="1205" w:type="dxa"/>
          </w:tcPr>
          <w:p w14:paraId="0D442ABE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A6C0F9F" w14:textId="0C4D4A42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317,40</w:t>
            </w:r>
          </w:p>
        </w:tc>
        <w:tc>
          <w:tcPr>
            <w:tcW w:w="1136" w:type="dxa"/>
          </w:tcPr>
          <w:p w14:paraId="7AA3E771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8E6D5C9" w14:textId="7B0C36CA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114,60</w:t>
            </w:r>
          </w:p>
        </w:tc>
        <w:tc>
          <w:tcPr>
            <w:tcW w:w="1224" w:type="dxa"/>
            <w:gridSpan w:val="2"/>
            <w:shd w:val="clear" w:color="auto" w:fill="auto"/>
          </w:tcPr>
          <w:p w14:paraId="3EB485FB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3FF263BE" w14:textId="2E84D0B7" w:rsidR="009E36AB" w:rsidRPr="0075596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5,95</w:t>
            </w:r>
          </w:p>
        </w:tc>
        <w:tc>
          <w:tcPr>
            <w:tcW w:w="1136" w:type="dxa"/>
            <w:shd w:val="clear" w:color="auto" w:fill="auto"/>
          </w:tcPr>
          <w:p w14:paraId="581CC396" w14:textId="77777777" w:rsidR="009E36AB" w:rsidRDefault="009E36AB" w:rsidP="009F546F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275453DF" w14:textId="62882A82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>
              <w:rPr>
                <w:rFonts w:ascii="Arial" w:hAnsi="Arial" w:cs="Arial"/>
                <w:sz w:val="18"/>
                <w:szCs w:val="18"/>
              </w:rPr>
              <w:t xml:space="preserve"> 2,15</w:t>
            </w:r>
          </w:p>
        </w:tc>
        <w:tc>
          <w:tcPr>
            <w:tcW w:w="1134" w:type="dxa"/>
            <w:gridSpan w:val="2"/>
          </w:tcPr>
          <w:p w14:paraId="692255AB" w14:textId="77777777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653D8225" w14:textId="4A464680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 w:rsidR="00842B07">
              <w:rPr>
                <w:rFonts w:ascii="Arial" w:hAnsi="Arial" w:cs="Arial"/>
                <w:sz w:val="18"/>
                <w:szCs w:val="18"/>
              </w:rPr>
              <w:t xml:space="preserve"> 5,1</w:t>
            </w:r>
            <w:r w:rsidR="00026B9C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0" w:type="dxa"/>
          </w:tcPr>
          <w:p w14:paraId="03B6BD68" w14:textId="77777777" w:rsidR="009E36A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14:paraId="148CEAD8" w14:textId="1DFC895F" w:rsidR="009E36AB" w:rsidRPr="0075596B" w:rsidRDefault="009E36AB" w:rsidP="009F546F">
            <w:pPr>
              <w:spacing w:after="0"/>
              <w:ind w:left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5596B">
              <w:rPr>
                <w:rFonts w:ascii="Arial" w:hAnsi="Arial" w:cs="Arial"/>
                <w:sz w:val="18"/>
                <w:szCs w:val="18"/>
              </w:rPr>
              <w:t>€</w:t>
            </w:r>
            <w:r w:rsidR="00842B07">
              <w:rPr>
                <w:rFonts w:ascii="Arial" w:hAnsi="Arial" w:cs="Arial"/>
                <w:sz w:val="18"/>
                <w:szCs w:val="18"/>
              </w:rPr>
              <w:t xml:space="preserve"> 1,85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</w:tbl>
    <w:p w14:paraId="6B5C8984" w14:textId="77777777" w:rsidR="00045EB9" w:rsidRDefault="00045EB9" w:rsidP="00045EB9"/>
    <w:p w14:paraId="761BA2C5" w14:textId="77777777" w:rsidR="001A6DCC" w:rsidRDefault="001A6DCC"/>
    <w:sectPr w:rsidR="001A6DCC" w:rsidSect="00E825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CB49C" w14:textId="77777777" w:rsidR="006045E8" w:rsidRDefault="006045E8">
      <w:pPr>
        <w:spacing w:after="0" w:line="240" w:lineRule="auto"/>
      </w:pPr>
      <w:r>
        <w:separator/>
      </w:r>
    </w:p>
  </w:endnote>
  <w:endnote w:type="continuationSeparator" w:id="0">
    <w:p w14:paraId="78A0441B" w14:textId="77777777" w:rsidR="006045E8" w:rsidRDefault="00604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589E9" w14:textId="77777777" w:rsidR="002766A9" w:rsidRDefault="0061472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933D" w14:textId="77777777" w:rsidR="002766A9" w:rsidRDefault="0061472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C58A" w14:textId="77777777" w:rsidR="002766A9" w:rsidRDefault="0061472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171D" w14:textId="77777777" w:rsidR="006045E8" w:rsidRDefault="006045E8">
      <w:pPr>
        <w:spacing w:after="0" w:line="240" w:lineRule="auto"/>
      </w:pPr>
      <w:r>
        <w:separator/>
      </w:r>
    </w:p>
  </w:footnote>
  <w:footnote w:type="continuationSeparator" w:id="0">
    <w:p w14:paraId="739EDB45" w14:textId="77777777" w:rsidR="006045E8" w:rsidRDefault="00604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08FB" w14:textId="77777777" w:rsidR="002766A9" w:rsidRDefault="0061472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FF770" w14:textId="77777777" w:rsidR="002766A9" w:rsidRDefault="0061472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8AE5" w14:textId="77777777" w:rsidR="002766A9" w:rsidRDefault="0061472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6EFC"/>
    <w:multiLevelType w:val="hybridMultilevel"/>
    <w:tmpl w:val="E9447A5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8E30C5"/>
    <w:multiLevelType w:val="hybridMultilevel"/>
    <w:tmpl w:val="740422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343433">
    <w:abstractNumId w:val="1"/>
  </w:num>
  <w:num w:numId="2" w16cid:durableId="1583447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E2"/>
    <w:rsid w:val="00026B9C"/>
    <w:rsid w:val="00045EB9"/>
    <w:rsid w:val="000C66AF"/>
    <w:rsid w:val="001A6DCC"/>
    <w:rsid w:val="00215C51"/>
    <w:rsid w:val="002518DA"/>
    <w:rsid w:val="003F04F4"/>
    <w:rsid w:val="004047E2"/>
    <w:rsid w:val="006045E8"/>
    <w:rsid w:val="0061472B"/>
    <w:rsid w:val="00682FF0"/>
    <w:rsid w:val="006923F4"/>
    <w:rsid w:val="006C3C12"/>
    <w:rsid w:val="006D4561"/>
    <w:rsid w:val="006F5BE0"/>
    <w:rsid w:val="00842B07"/>
    <w:rsid w:val="009C7BB7"/>
    <w:rsid w:val="009E36AB"/>
    <w:rsid w:val="009F546F"/>
    <w:rsid w:val="00A06BA4"/>
    <w:rsid w:val="00A46E43"/>
    <w:rsid w:val="00B23545"/>
    <w:rsid w:val="00C71A84"/>
    <w:rsid w:val="00C85F75"/>
    <w:rsid w:val="00CB11BE"/>
    <w:rsid w:val="00E1131B"/>
    <w:rsid w:val="00E23DB4"/>
    <w:rsid w:val="00E4355F"/>
    <w:rsid w:val="00E8254C"/>
    <w:rsid w:val="00EA009A"/>
    <w:rsid w:val="00EE08A9"/>
    <w:rsid w:val="00F458C0"/>
    <w:rsid w:val="00FE7C5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54584"/>
  <w15:chartTrackingRefBased/>
  <w15:docId w15:val="{A5C69035-CB9F-47F1-9AF0-DA259C46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355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4355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E43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355F"/>
  </w:style>
  <w:style w:type="paragraph" w:styleId="Voettekst">
    <w:name w:val="footer"/>
    <w:basedOn w:val="Standaard"/>
    <w:link w:val="VoettekstChar"/>
    <w:uiPriority w:val="99"/>
    <w:unhideWhenUsed/>
    <w:rsid w:val="00E43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355F"/>
  </w:style>
  <w:style w:type="character" w:styleId="Verwijzingopmerking">
    <w:name w:val="annotation reference"/>
    <w:basedOn w:val="Standaardalinea-lettertype"/>
    <w:uiPriority w:val="99"/>
    <w:semiHidden/>
    <w:unhideWhenUsed/>
    <w:rsid w:val="00FE7C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E7C5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E7C5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7C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7C59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15C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Legtenberg, Marieke</dc:creator>
  <cp:keywords/>
  <dc:description/>
  <cp:lastModifiedBy>Zondag, Coby</cp:lastModifiedBy>
  <cp:revision>2</cp:revision>
  <dcterms:created xsi:type="dcterms:W3CDTF">2022-11-01T16:00:00Z</dcterms:created>
  <dcterms:modified xsi:type="dcterms:W3CDTF">2022-11-01T16:00:00Z</dcterms:modified>
</cp:coreProperties>
</file>